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17</w:t>
      </w:r>
    </w:p>
    <w:p>
      <w:r>
        <w:t>Bundesgericht (BGE), 1985-11-25, DE</w:t>
      </w:r>
    </w:p>
    <w:p>
      <w:r>
        <w:rPr>
          <w:b/>
        </w:rPr>
        <w:t xml:space="preserve">Quelle: </w:t>
      </w:r>
      <w:r>
        <w:t>https://mcp.opencaselaw.ch/entscheid/bge_112 III 17</w:t>
      </w:r>
    </w:p>
    <w:p>
      <w:r>
        <w:t>FR: ATF 112 III 17</w:t>
      </w:r>
    </w:p>
    <w:p>
      <w:r>
        <w:t>IT: DTF 112 III 17</w:t>
      </w:r>
    </w:p>
    <w:p>
      <w:pPr>
        <w:pStyle w:val="Heading2"/>
      </w:pPr>
      <w:r>
        <w:t>Regeste</w:t>
      </w:r>
    </w:p>
    <w:p>
      <w:r>
        <w:t>Regeste Art. 93 SchKG (Einkommenspfändung). Gewisse Gläubiger sind in dem Sinne privilegiert, dass der Schuldner auch bei einer Lohn- bzw. Verdienstpfändung seinen Verpflichtungen ihnen gegenüber in vollem Umfange nachkommen darf (E. 4).</w:t>
      </w:r>
    </w:p>
    <w:p>
      <w:pPr>
        <w:pStyle w:val="Heading2"/>
      </w:pPr>
      <w:r>
        <w:t>Erwägungen</w:t>
      </w:r>
    </w:p>
    <w:p>
      <w:r>
        <w:rPr>
          <w:b/>
        </w:rPr>
        <w:t>E. 4</w:t>
      </w:r>
    </w:p>
    <w:p>
      <w:r>
        <w:t>Dem Rekurrenten ist beizupflichten, dass sowohl bei der Verdienst- wie auch bei der Lohnpfändung gewisse Gläubiger in dem Sinne privilegiert sein können, dass der Schuldner seinen Verpflichtungen ihnen gegenüber in vollem Umfange nachkommen darf. Dies gilt einmal für die Verkäufer von Lebensmitteln, ohne deren Leistungen der Schuldner sein Leben nicht fristen könnte. Es trifft aber auch auf diejenigen Gläubiger zu, die dem Schuldner Güter geliefert haben, die zum Leben oder für die Berufsausübung unerlässlich sind, und schliesslich gilt es auch für den Vermieter von Wohnung und Geschäftsräumlichkeiten, soweit der Mietzins bei der Berechnung des Existenzminimums berücksichtigt wird und die Geschäftslokalitäten für die Berufsausübung unumgänglich sind. Diese Privilegierung gewisser Gläubiger BGE 112 III 17 S. 19 ist eine Folgerung aus der Absicht des Gesetzgebers, dem Schuldner und seiner Familie das zum Leben und für die Berufsausübung absolut Notwendige zu belassen ( Art. 92 ff. SchKG ). Dieser könnte seine elementarsten Bedürfnisse nicht befriedigen, wenn er nicht in der Lage wäre, die ihm dadurch entstehenden Auslagen zu begleichen. Die Bevorzugung dieser Gläubiger verstösst daher nicht gegen Bundesrecht. Der Rekurs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